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AF46C" w14:textId="77777777" w:rsidR="009E7541" w:rsidRPr="00D351E0" w:rsidRDefault="009E7541" w:rsidP="003C12FB">
      <w:pPr>
        <w:spacing w:after="0"/>
        <w:jc w:val="center"/>
        <w:rPr>
          <w:rFonts w:ascii="Bell MT" w:hAnsi="Bell MT" w:cstheme="majorBidi"/>
          <w:sz w:val="8"/>
          <w:szCs w:val="8"/>
          <w:rtl/>
          <w:lang w:bidi="fa-IR"/>
        </w:rPr>
      </w:pPr>
    </w:p>
    <w:p w14:paraId="294A772D" w14:textId="77777777" w:rsidR="00B52439" w:rsidRPr="00B52439" w:rsidRDefault="00B52439" w:rsidP="00B52439">
      <w:pPr>
        <w:spacing w:after="0" w:line="360" w:lineRule="auto"/>
        <w:jc w:val="center"/>
        <w:rPr>
          <w:rFonts w:ascii="Bell MT" w:eastAsia="Calibri" w:hAnsi="Bell MT" w:cs="Times New Roman"/>
        </w:rPr>
      </w:pPr>
      <w:r w:rsidRPr="00B52439">
        <w:rPr>
          <w:rFonts w:ascii="Bell MT" w:eastAsia="Calibri" w:hAnsi="Bell MT" w:cs="Times New Roman"/>
        </w:rPr>
        <w:t>Emblem of I.R. of IRAN</w:t>
      </w:r>
    </w:p>
    <w:p w14:paraId="67B8849B" w14:textId="77777777" w:rsidR="009E7541" w:rsidRPr="00D351E0" w:rsidRDefault="009E7541" w:rsidP="00B52439">
      <w:pPr>
        <w:spacing w:after="0" w:line="360" w:lineRule="auto"/>
        <w:jc w:val="center"/>
        <w:rPr>
          <w:rFonts w:ascii="Bell MT" w:hAnsi="Bell MT" w:cstheme="majorBidi"/>
        </w:rPr>
      </w:pPr>
      <w:r w:rsidRPr="00D351E0">
        <w:rPr>
          <w:rFonts w:ascii="Bell MT" w:hAnsi="Bell MT" w:cstheme="majorBidi"/>
        </w:rPr>
        <w:t xml:space="preserve">The Judiciary </w:t>
      </w:r>
    </w:p>
    <w:p w14:paraId="2CC428AB" w14:textId="0253515C" w:rsidR="009E7541" w:rsidRPr="00D351E0" w:rsidRDefault="009E7541" w:rsidP="00B52439">
      <w:pPr>
        <w:spacing w:after="0" w:line="360" w:lineRule="auto"/>
        <w:jc w:val="center"/>
        <w:rPr>
          <w:rFonts w:ascii="Bell MT" w:hAnsi="Bell MT" w:cstheme="majorBidi"/>
          <w:sz w:val="24"/>
          <w:szCs w:val="24"/>
        </w:rPr>
      </w:pPr>
      <w:r w:rsidRPr="00D351E0">
        <w:rPr>
          <w:rFonts w:ascii="Bell MT" w:hAnsi="Bell MT" w:cstheme="majorBidi"/>
          <w:sz w:val="24"/>
          <w:szCs w:val="24"/>
        </w:rPr>
        <w:t xml:space="preserve">Center for </w:t>
      </w:r>
      <w:r w:rsidR="00305E65" w:rsidRPr="00D351E0">
        <w:rPr>
          <w:rFonts w:ascii="Bell MT" w:hAnsi="Bell MT" w:cstheme="majorBidi"/>
          <w:sz w:val="24"/>
          <w:szCs w:val="24"/>
        </w:rPr>
        <w:t>Lawyers</w:t>
      </w:r>
      <w:r w:rsidR="00305E65">
        <w:rPr>
          <w:rFonts w:ascii="Bell MT" w:hAnsi="Bell MT" w:cstheme="majorBidi"/>
          <w:sz w:val="24"/>
          <w:szCs w:val="24"/>
        </w:rPr>
        <w:t xml:space="preserve">, Official Experts and Family </w:t>
      </w:r>
      <w:r w:rsidRPr="00D351E0">
        <w:rPr>
          <w:rFonts w:ascii="Bell MT" w:hAnsi="Bell MT" w:cstheme="majorBidi"/>
          <w:sz w:val="24"/>
          <w:szCs w:val="24"/>
        </w:rPr>
        <w:t xml:space="preserve">Legal Advisors </w:t>
      </w:r>
    </w:p>
    <w:p w14:paraId="7C58F359" w14:textId="77777777" w:rsidR="00AA079E" w:rsidRDefault="00AA079E" w:rsidP="003C12FB">
      <w:pPr>
        <w:spacing w:after="0"/>
        <w:rPr>
          <w:rFonts w:asciiTheme="majorBidi" w:hAnsiTheme="majorBidi" w:cstheme="majorBidi"/>
          <w:i/>
          <w:iCs/>
          <w:sz w:val="20"/>
          <w:szCs w:val="20"/>
        </w:rPr>
      </w:pPr>
    </w:p>
    <w:p w14:paraId="4AD48FA3" w14:textId="77777777" w:rsidR="00B52439" w:rsidRPr="00BD20A6" w:rsidRDefault="00B52439" w:rsidP="00B52439">
      <w:pPr>
        <w:spacing w:after="0"/>
        <w:jc w:val="center"/>
        <w:rPr>
          <w:rFonts w:ascii="Bookman Old Style" w:hAnsi="Bookman Old Style" w:cstheme="majorBidi"/>
          <w:b/>
          <w:bCs/>
          <w:sz w:val="24"/>
          <w:szCs w:val="24"/>
        </w:rPr>
      </w:pPr>
      <w:r w:rsidRPr="00BD20A6">
        <w:rPr>
          <w:rFonts w:ascii="Bookman Old Style" w:hAnsi="Bookman Old Style" w:cstheme="majorBidi"/>
          <w:b/>
          <w:bCs/>
          <w:sz w:val="24"/>
          <w:szCs w:val="24"/>
        </w:rPr>
        <w:t xml:space="preserve">Senior Attorney's License to Practice Law </w:t>
      </w:r>
    </w:p>
    <w:p w14:paraId="5D959409" w14:textId="77777777" w:rsidR="00B52439" w:rsidRDefault="00B52439" w:rsidP="003C12FB">
      <w:pPr>
        <w:spacing w:after="0"/>
        <w:rPr>
          <w:rFonts w:cstheme="minorHAnsi"/>
          <w:i/>
          <w:iCs/>
          <w:sz w:val="21"/>
          <w:szCs w:val="21"/>
        </w:rPr>
      </w:pPr>
    </w:p>
    <w:p w14:paraId="7B7C8541" w14:textId="57972C91" w:rsidR="00AA079E" w:rsidRDefault="00D351E0" w:rsidP="003C12FB">
      <w:pPr>
        <w:spacing w:after="0"/>
        <w:rPr>
          <w:rFonts w:cstheme="minorHAnsi"/>
          <w:i/>
          <w:iCs/>
          <w:sz w:val="21"/>
          <w:szCs w:val="21"/>
        </w:rPr>
      </w:pPr>
      <w:r>
        <w:rPr>
          <w:rFonts w:cstheme="minorHAnsi"/>
          <w:i/>
          <w:iCs/>
          <w:sz w:val="21"/>
          <w:szCs w:val="21"/>
        </w:rPr>
        <w:t xml:space="preserve">Sealed photo of the holder </w:t>
      </w:r>
    </w:p>
    <w:p w14:paraId="08EF4A37" w14:textId="09B127E1" w:rsidR="003E0BE9" w:rsidRPr="003E0BE9" w:rsidRDefault="003E0BE9" w:rsidP="003C12FB">
      <w:pPr>
        <w:spacing w:after="0"/>
        <w:rPr>
          <w:rFonts w:cstheme="minorHAnsi"/>
          <w:i/>
          <w:iCs/>
          <w:sz w:val="21"/>
          <w:szCs w:val="21"/>
        </w:rPr>
      </w:pPr>
      <w:r>
        <w:rPr>
          <w:rFonts w:cstheme="minorHAnsi"/>
          <w:i/>
          <w:iCs/>
          <w:sz w:val="21"/>
          <w:szCs w:val="21"/>
        </w:rPr>
        <w:t xml:space="preserve">[Sealed by: </w:t>
      </w:r>
      <w:r w:rsidR="00305E65" w:rsidRPr="00305E65">
        <w:rPr>
          <w:rFonts w:cstheme="minorHAnsi"/>
          <w:i/>
          <w:iCs/>
          <w:sz w:val="21"/>
          <w:szCs w:val="21"/>
        </w:rPr>
        <w:t>Center for Lawyers, Official Experts and Family Legal Advisors</w:t>
      </w:r>
      <w:r>
        <w:rPr>
          <w:rFonts w:cstheme="minorHAnsi"/>
          <w:i/>
          <w:iCs/>
          <w:sz w:val="21"/>
          <w:szCs w:val="21"/>
        </w:rPr>
        <w:t>]</w:t>
      </w:r>
    </w:p>
    <w:p w14:paraId="70181107" w14:textId="77777777" w:rsidR="00AA079E" w:rsidRDefault="00AA079E" w:rsidP="00305E65">
      <w:pPr>
        <w:spacing w:after="0"/>
        <w:rPr>
          <w:rFonts w:ascii="Cooper Black" w:hAnsi="Cooper Black" w:cstheme="majorBidi"/>
        </w:rPr>
      </w:pPr>
    </w:p>
    <w:p w14:paraId="72DD6FEE" w14:textId="77777777" w:rsidR="003C12FB" w:rsidRPr="003C12FB" w:rsidRDefault="003C12FB" w:rsidP="003C12FB">
      <w:pPr>
        <w:spacing w:after="0" w:line="360" w:lineRule="auto"/>
        <w:jc w:val="lowKashida"/>
        <w:rPr>
          <w:rFonts w:asciiTheme="majorBidi" w:hAnsiTheme="majorBidi" w:cstheme="majorBidi"/>
          <w:sz w:val="14"/>
          <w:szCs w:val="14"/>
          <w:lang w:bidi="fa-IR"/>
        </w:rPr>
      </w:pPr>
    </w:p>
    <w:p w14:paraId="712B05F5" w14:textId="5C5BCBF0" w:rsidR="00305E65" w:rsidRPr="005B31A6" w:rsidRDefault="00305E65" w:rsidP="003E0BE9">
      <w:pPr>
        <w:spacing w:after="0" w:line="360" w:lineRule="auto"/>
        <w:jc w:val="lowKashida"/>
        <w:rPr>
          <w:rFonts w:asciiTheme="majorBidi" w:hAnsiTheme="majorBidi" w:cstheme="majorBidi"/>
          <w:sz w:val="24"/>
          <w:szCs w:val="24"/>
          <w:rtl/>
          <w:lang w:bidi="fa-IR"/>
        </w:rPr>
      </w:pPr>
      <w:r w:rsidRPr="005B31A6">
        <w:rPr>
          <w:rFonts w:asciiTheme="majorBidi" w:hAnsiTheme="majorBidi" w:cstheme="majorBidi"/>
          <w:sz w:val="24"/>
          <w:szCs w:val="24"/>
          <w:lang w:bidi="fa-IR"/>
        </w:rPr>
        <w:t xml:space="preserve">This is to certify that Mr. </w:t>
      </w:r>
      <w:r w:rsidR="00177F79" w:rsidRPr="00177F79">
        <w:rPr>
          <w:rFonts w:ascii="Georgia" w:hAnsi="Georgia" w:cstheme="majorBidi"/>
          <w:b/>
          <w:bCs/>
          <w:sz w:val="28"/>
          <w:szCs w:val="28"/>
          <w:highlight w:val="yellow"/>
          <w:lang w:bidi="fa-IR"/>
        </w:rPr>
        <w:t>XXXX</w:t>
      </w:r>
      <w:r w:rsidRPr="005B31A6">
        <w:rPr>
          <w:rFonts w:ascii="Georgia" w:hAnsi="Georgia" w:cstheme="majorBidi"/>
          <w:b/>
          <w:bCs/>
          <w:sz w:val="28"/>
          <w:szCs w:val="28"/>
          <w:lang w:bidi="fa-IR"/>
        </w:rPr>
        <w:t xml:space="preserve"> </w:t>
      </w:r>
      <w:proofErr w:type="spellStart"/>
      <w:r w:rsidR="00177F79" w:rsidRPr="00177F79">
        <w:rPr>
          <w:rFonts w:ascii="Georgia" w:hAnsi="Georgia" w:cstheme="majorBidi"/>
          <w:b/>
          <w:bCs/>
          <w:sz w:val="28"/>
          <w:szCs w:val="28"/>
          <w:highlight w:val="yellow"/>
          <w:lang w:bidi="fa-IR"/>
        </w:rPr>
        <w:t>XXXX</w:t>
      </w:r>
      <w:proofErr w:type="spellEnd"/>
      <w:r w:rsidRPr="005B31A6">
        <w:rPr>
          <w:rFonts w:asciiTheme="majorBidi" w:hAnsiTheme="majorBidi" w:cstheme="majorBidi"/>
          <w:sz w:val="24"/>
          <w:szCs w:val="24"/>
          <w:lang w:bidi="fa-IR"/>
        </w:rPr>
        <w:t xml:space="preserve">, son of </w:t>
      </w:r>
      <w:r w:rsidRPr="00177F79">
        <w:rPr>
          <w:rFonts w:asciiTheme="majorBidi" w:hAnsiTheme="majorBidi" w:cstheme="majorBidi"/>
          <w:sz w:val="24"/>
          <w:szCs w:val="24"/>
          <w:highlight w:val="yellow"/>
          <w:lang w:bidi="fa-IR"/>
        </w:rPr>
        <w:t>A</w:t>
      </w:r>
      <w:r w:rsidR="00177F79" w:rsidRPr="00177F79">
        <w:rPr>
          <w:rFonts w:asciiTheme="majorBidi" w:hAnsiTheme="majorBidi" w:cstheme="majorBidi"/>
          <w:sz w:val="24"/>
          <w:szCs w:val="24"/>
          <w:highlight w:val="yellow"/>
          <w:lang w:bidi="fa-IR"/>
        </w:rPr>
        <w:t>li</w:t>
      </w:r>
      <w:r w:rsidRPr="005B31A6">
        <w:rPr>
          <w:rFonts w:asciiTheme="majorBidi" w:hAnsiTheme="majorBidi" w:cstheme="majorBidi"/>
          <w:sz w:val="24"/>
          <w:szCs w:val="24"/>
          <w:lang w:bidi="fa-IR"/>
        </w:rPr>
        <w:t xml:space="preserve">, with National ID No. </w:t>
      </w:r>
      <w:r w:rsidRPr="00177F79">
        <w:rPr>
          <w:rFonts w:asciiTheme="majorBidi" w:hAnsiTheme="majorBidi" w:cstheme="majorBidi"/>
          <w:sz w:val="24"/>
          <w:szCs w:val="24"/>
          <w:highlight w:val="yellow"/>
          <w:lang w:bidi="fa-IR"/>
        </w:rPr>
        <w:t>00134</w:t>
      </w:r>
      <w:r w:rsidR="00177F79" w:rsidRPr="00177F79">
        <w:rPr>
          <w:rFonts w:asciiTheme="majorBidi" w:hAnsiTheme="majorBidi" w:cstheme="majorBidi"/>
          <w:sz w:val="24"/>
          <w:szCs w:val="24"/>
          <w:highlight w:val="yellow"/>
          <w:lang w:bidi="fa-IR"/>
        </w:rPr>
        <w:t>xxxx</w:t>
      </w:r>
      <w:r w:rsidRPr="005B31A6">
        <w:rPr>
          <w:rFonts w:asciiTheme="majorBidi" w:hAnsiTheme="majorBidi" w:cstheme="majorBidi"/>
          <w:sz w:val="24"/>
          <w:szCs w:val="24"/>
          <w:lang w:bidi="fa-IR"/>
        </w:rPr>
        <w:t xml:space="preserve">, born in </w:t>
      </w:r>
      <w:r w:rsidRPr="00177F79">
        <w:rPr>
          <w:rFonts w:asciiTheme="majorBidi" w:hAnsiTheme="majorBidi" w:cstheme="majorBidi"/>
          <w:sz w:val="24"/>
          <w:szCs w:val="24"/>
          <w:highlight w:val="yellow"/>
          <w:lang w:bidi="fa-IR"/>
        </w:rPr>
        <w:t>1991</w:t>
      </w:r>
      <w:r w:rsidRPr="005B31A6">
        <w:rPr>
          <w:rFonts w:asciiTheme="majorBidi" w:hAnsiTheme="majorBidi" w:cstheme="majorBidi"/>
          <w:sz w:val="24"/>
          <w:szCs w:val="24"/>
          <w:lang w:bidi="fa-IR"/>
        </w:rPr>
        <w:t xml:space="preserve">, was granted a </w:t>
      </w:r>
      <w:r w:rsidRPr="005B31A6">
        <w:rPr>
          <w:rFonts w:asciiTheme="majorBidi" w:hAnsiTheme="majorBidi" w:cstheme="majorBidi"/>
          <w:b/>
          <w:bCs/>
          <w:sz w:val="24"/>
          <w:szCs w:val="24"/>
          <w:lang w:bidi="fa-IR"/>
        </w:rPr>
        <w:t>Senior Attorney's License to Practice Law</w:t>
      </w:r>
      <w:r w:rsidRPr="005B31A6">
        <w:rPr>
          <w:rFonts w:asciiTheme="majorBidi" w:hAnsiTheme="majorBidi" w:cstheme="majorBidi"/>
          <w:sz w:val="24"/>
          <w:szCs w:val="24"/>
          <w:lang w:bidi="fa-IR"/>
        </w:rPr>
        <w:t xml:space="preserve"> </w:t>
      </w:r>
      <w:r w:rsidR="005B31A6" w:rsidRPr="005B31A6">
        <w:rPr>
          <w:rFonts w:asciiTheme="majorBidi" w:hAnsiTheme="majorBidi" w:cstheme="majorBidi"/>
          <w:iCs/>
          <w:sz w:val="24"/>
          <w:szCs w:val="24"/>
          <w:lang w:bidi="fa-IR"/>
        </w:rPr>
        <w:t xml:space="preserve">within the jurisdiction of </w:t>
      </w:r>
      <w:r w:rsidR="005B31A6" w:rsidRPr="00177F79">
        <w:rPr>
          <w:rFonts w:asciiTheme="majorBidi" w:hAnsiTheme="majorBidi" w:cstheme="majorBidi"/>
          <w:iCs/>
          <w:sz w:val="24"/>
          <w:szCs w:val="24"/>
          <w:highlight w:val="yellow"/>
          <w:lang w:bidi="fa-IR"/>
        </w:rPr>
        <w:t>Tehran</w:t>
      </w:r>
      <w:r w:rsidR="005B31A6" w:rsidRPr="005B31A6">
        <w:rPr>
          <w:rFonts w:asciiTheme="majorBidi" w:hAnsiTheme="majorBidi" w:cstheme="majorBidi"/>
          <w:iCs/>
          <w:sz w:val="24"/>
          <w:szCs w:val="24"/>
          <w:lang w:bidi="fa-IR"/>
        </w:rPr>
        <w:t xml:space="preserve"> county in </w:t>
      </w:r>
      <w:r w:rsidR="005B31A6" w:rsidRPr="00177F79">
        <w:rPr>
          <w:rFonts w:asciiTheme="majorBidi" w:hAnsiTheme="majorBidi" w:cstheme="majorBidi"/>
          <w:iCs/>
          <w:sz w:val="24"/>
          <w:szCs w:val="24"/>
          <w:highlight w:val="yellow"/>
          <w:lang w:bidi="fa-IR"/>
        </w:rPr>
        <w:t>Tehran</w:t>
      </w:r>
      <w:r w:rsidR="005B31A6" w:rsidRPr="005B31A6">
        <w:rPr>
          <w:rFonts w:asciiTheme="majorBidi" w:hAnsiTheme="majorBidi" w:cstheme="majorBidi"/>
          <w:iCs/>
          <w:sz w:val="24"/>
          <w:szCs w:val="24"/>
          <w:lang w:bidi="fa-IR"/>
        </w:rPr>
        <w:t xml:space="preserve"> province</w:t>
      </w:r>
      <w:r w:rsidR="005B31A6" w:rsidRPr="005B31A6">
        <w:rPr>
          <w:rFonts w:asciiTheme="majorBidi" w:hAnsiTheme="majorBidi" w:cstheme="majorBidi"/>
          <w:sz w:val="24"/>
          <w:szCs w:val="24"/>
          <w:lang w:bidi="fa-IR"/>
        </w:rPr>
        <w:t xml:space="preserve"> </w:t>
      </w:r>
      <w:r w:rsidRPr="005B31A6">
        <w:rPr>
          <w:rFonts w:asciiTheme="majorBidi" w:hAnsiTheme="majorBidi" w:cstheme="majorBidi"/>
          <w:sz w:val="24"/>
          <w:szCs w:val="24"/>
          <w:lang w:bidi="fa-IR"/>
        </w:rPr>
        <w:t xml:space="preserve">under No. </w:t>
      </w:r>
      <w:r w:rsidRPr="00177F79">
        <w:rPr>
          <w:rFonts w:asciiTheme="majorBidi" w:hAnsiTheme="majorBidi" w:cstheme="majorBidi"/>
          <w:b/>
          <w:bCs/>
          <w:sz w:val="24"/>
          <w:szCs w:val="24"/>
          <w:highlight w:val="yellow"/>
          <w:lang w:bidi="fa-IR"/>
        </w:rPr>
        <w:t>5</w:t>
      </w:r>
      <w:r w:rsidR="00177F79" w:rsidRPr="00177F79">
        <w:rPr>
          <w:rFonts w:asciiTheme="majorBidi" w:hAnsiTheme="majorBidi" w:cstheme="majorBidi"/>
          <w:b/>
          <w:bCs/>
          <w:sz w:val="24"/>
          <w:szCs w:val="24"/>
          <w:highlight w:val="yellow"/>
          <w:lang w:bidi="fa-IR"/>
        </w:rPr>
        <w:t>xxx</w:t>
      </w:r>
      <w:r w:rsidRPr="00177F79">
        <w:rPr>
          <w:rFonts w:asciiTheme="majorBidi" w:hAnsiTheme="majorBidi" w:cstheme="majorBidi"/>
          <w:b/>
          <w:bCs/>
          <w:sz w:val="24"/>
          <w:szCs w:val="24"/>
          <w:highlight w:val="yellow"/>
          <w:lang w:bidi="fa-IR"/>
        </w:rPr>
        <w:t>4</w:t>
      </w:r>
      <w:r w:rsidRPr="005B31A6">
        <w:rPr>
          <w:rFonts w:asciiTheme="majorBidi" w:hAnsiTheme="majorBidi" w:cstheme="majorBidi"/>
          <w:sz w:val="24"/>
          <w:szCs w:val="24"/>
          <w:lang w:bidi="fa-IR"/>
        </w:rPr>
        <w:t xml:space="preserve"> by the Center for Lawyers, Official Experts and Family Legal Advisors on </w:t>
      </w:r>
      <w:r w:rsidRPr="00177F79">
        <w:rPr>
          <w:rFonts w:asciiTheme="majorBidi" w:hAnsiTheme="majorBidi" w:cstheme="majorBidi"/>
          <w:b/>
          <w:bCs/>
          <w:sz w:val="24"/>
          <w:szCs w:val="24"/>
          <w:highlight w:val="yellow"/>
          <w:lang w:bidi="fa-IR"/>
        </w:rPr>
        <w:t>Feb. 19, 2024</w:t>
      </w:r>
      <w:r w:rsidR="00582459" w:rsidRPr="005B31A6">
        <w:rPr>
          <w:rFonts w:asciiTheme="majorBidi" w:hAnsiTheme="majorBidi" w:cstheme="majorBidi"/>
          <w:iCs/>
          <w:sz w:val="24"/>
          <w:szCs w:val="24"/>
          <w:lang w:bidi="fa-IR"/>
        </w:rPr>
        <w:t>, and by virtue of this license and upon the periodic renewal of his Certificate of Attorney at Law, he is qualified to perform duties in the field of advocacy and legal consultation within the scope of his legal competence and power.</w:t>
      </w:r>
    </w:p>
    <w:p w14:paraId="4DDC6854" w14:textId="77777777" w:rsidR="00973C9F" w:rsidRDefault="00973C9F" w:rsidP="004D048A">
      <w:pPr>
        <w:spacing w:after="0" w:line="360" w:lineRule="auto"/>
        <w:jc w:val="lowKashida"/>
        <w:rPr>
          <w:rFonts w:asciiTheme="majorBidi" w:hAnsiTheme="majorBidi" w:cstheme="majorBidi"/>
          <w:iCs/>
          <w:sz w:val="24"/>
          <w:szCs w:val="24"/>
          <w:lang w:bidi="fa-IR"/>
        </w:rPr>
      </w:pPr>
    </w:p>
    <w:p w14:paraId="1B9B3F8D" w14:textId="77777777" w:rsidR="000E228A" w:rsidRPr="005B31A6" w:rsidRDefault="000E228A" w:rsidP="000E228A">
      <w:pPr>
        <w:spacing w:after="0" w:line="276" w:lineRule="auto"/>
        <w:jc w:val="lowKashida"/>
        <w:rPr>
          <w:rFonts w:asciiTheme="majorBidi" w:hAnsiTheme="majorBidi" w:cstheme="majorBidi"/>
          <w:iCs/>
          <w:lang w:bidi="fa-IR"/>
        </w:rPr>
      </w:pPr>
      <w:r w:rsidRPr="005B31A6">
        <w:rPr>
          <w:rFonts w:asciiTheme="majorBidi" w:hAnsiTheme="majorBidi" w:cstheme="majorBidi"/>
          <w:iCs/>
          <w:lang w:bidi="fa-IR"/>
        </w:rPr>
        <w:t xml:space="preserve">Signed and </w:t>
      </w:r>
      <w:proofErr w:type="gramStart"/>
      <w:r w:rsidRPr="005B31A6">
        <w:rPr>
          <w:rFonts w:asciiTheme="majorBidi" w:hAnsiTheme="majorBidi" w:cstheme="majorBidi"/>
          <w:iCs/>
          <w:lang w:bidi="fa-IR"/>
        </w:rPr>
        <w:t>Sealed</w:t>
      </w:r>
      <w:proofErr w:type="gramEnd"/>
      <w:r w:rsidRPr="005B31A6">
        <w:rPr>
          <w:rFonts w:asciiTheme="majorBidi" w:hAnsiTheme="majorBidi" w:cstheme="majorBidi"/>
          <w:iCs/>
          <w:lang w:bidi="fa-IR"/>
        </w:rPr>
        <w:t xml:space="preserve"> by: </w:t>
      </w:r>
    </w:p>
    <w:p w14:paraId="2DE1C051" w14:textId="41FCC3C0" w:rsidR="00973C9F" w:rsidRPr="005B31A6" w:rsidRDefault="00582459" w:rsidP="000E228A">
      <w:pPr>
        <w:spacing w:after="0" w:line="276" w:lineRule="auto"/>
        <w:jc w:val="lowKashida"/>
        <w:rPr>
          <w:rFonts w:asciiTheme="majorBidi" w:hAnsiTheme="majorBidi" w:cstheme="majorBidi"/>
          <w:iCs/>
          <w:lang w:bidi="fa-IR"/>
        </w:rPr>
      </w:pPr>
      <w:r w:rsidRPr="00177F79">
        <w:rPr>
          <w:rFonts w:asciiTheme="majorBidi" w:hAnsiTheme="majorBidi" w:cstheme="majorBidi"/>
          <w:iCs/>
          <w:highlight w:val="yellow"/>
          <w:lang w:bidi="fa-IR"/>
        </w:rPr>
        <w:t>Hassan</w:t>
      </w:r>
      <w:r w:rsidRPr="005B31A6">
        <w:rPr>
          <w:rFonts w:asciiTheme="majorBidi" w:hAnsiTheme="majorBidi" w:cstheme="majorBidi"/>
          <w:iCs/>
          <w:lang w:bidi="fa-IR"/>
        </w:rPr>
        <w:t xml:space="preserve"> </w:t>
      </w:r>
      <w:proofErr w:type="spellStart"/>
      <w:r w:rsidR="00177F79" w:rsidRPr="00177F79">
        <w:rPr>
          <w:rFonts w:asciiTheme="majorBidi" w:hAnsiTheme="majorBidi" w:cstheme="majorBidi"/>
          <w:iCs/>
          <w:highlight w:val="yellow"/>
          <w:lang w:bidi="fa-IR"/>
        </w:rPr>
        <w:t>Razavi</w:t>
      </w:r>
      <w:proofErr w:type="spellEnd"/>
      <w:r w:rsidRPr="005B31A6">
        <w:rPr>
          <w:rFonts w:asciiTheme="majorBidi" w:hAnsiTheme="majorBidi" w:cstheme="majorBidi"/>
          <w:iCs/>
          <w:lang w:bidi="fa-IR"/>
        </w:rPr>
        <w:t>, President of Center for Lawyers, Official Experts and Family Legal Advisors</w:t>
      </w:r>
    </w:p>
    <w:p w14:paraId="489BB0D4" w14:textId="3B04C3EA" w:rsidR="00973C9F" w:rsidRPr="005B31A6" w:rsidRDefault="00582459" w:rsidP="000E228A">
      <w:pPr>
        <w:spacing w:after="0" w:line="276" w:lineRule="auto"/>
        <w:jc w:val="lowKashida"/>
        <w:rPr>
          <w:rFonts w:asciiTheme="majorBidi" w:hAnsiTheme="majorBidi" w:cstheme="majorBidi"/>
          <w:iCs/>
          <w:lang w:bidi="fa-IR"/>
        </w:rPr>
      </w:pPr>
      <w:r w:rsidRPr="005B31A6">
        <w:rPr>
          <w:rFonts w:asciiTheme="majorBidi" w:hAnsiTheme="majorBidi" w:cstheme="majorBidi"/>
          <w:iCs/>
          <w:lang w:bidi="fa-IR"/>
        </w:rPr>
        <w:t>Stamp: Center for Lawyers, Official Experts and Family Legal Advisors</w:t>
      </w:r>
    </w:p>
    <w:p w14:paraId="40DCB88E" w14:textId="77777777" w:rsidR="00582459" w:rsidRPr="00582459" w:rsidRDefault="00582459" w:rsidP="000E228A">
      <w:pPr>
        <w:spacing w:after="0" w:line="276" w:lineRule="auto"/>
        <w:jc w:val="lowKashida"/>
        <w:rPr>
          <w:rFonts w:asciiTheme="majorBidi" w:hAnsiTheme="majorBidi" w:cstheme="majorBidi"/>
          <w:iCs/>
          <w:sz w:val="10"/>
          <w:szCs w:val="10"/>
          <w:lang w:bidi="fa-IR"/>
        </w:rPr>
      </w:pPr>
    </w:p>
    <w:p w14:paraId="17DB80D9" w14:textId="767B8A9B" w:rsidR="000E228A" w:rsidRPr="003E0BE9" w:rsidRDefault="000E228A" w:rsidP="000E228A">
      <w:pPr>
        <w:pBdr>
          <w:top w:val="single" w:sz="4" w:space="1" w:color="auto"/>
        </w:pBdr>
        <w:spacing w:after="0"/>
        <w:rPr>
          <w:rFonts w:ascii="Times New Roman" w:hAnsi="Times New Roman" w:cs="Times New Roman"/>
          <w:b/>
          <w:bCs/>
          <w:sz w:val="20"/>
          <w:szCs w:val="20"/>
        </w:rPr>
      </w:pPr>
      <w:r w:rsidRPr="003E0BE9">
        <w:rPr>
          <w:rFonts w:ascii="Times New Roman" w:hAnsi="Times New Roman" w:cs="Times New Roman"/>
          <w:sz w:val="20"/>
          <w:szCs w:val="20"/>
        </w:rPr>
        <w:t>True translation from the Persian original, hereto appended, is certified.</w:t>
      </w:r>
    </w:p>
    <w:p w14:paraId="6ED487F5" w14:textId="617C7EAB" w:rsidR="000E228A" w:rsidRPr="00177F79" w:rsidRDefault="000E228A" w:rsidP="00177F79">
      <w:pPr>
        <w:spacing w:after="0"/>
        <w:rPr>
          <w:rFonts w:ascii="Times New Roman" w:hAnsi="Times New Roman" w:cs="Times New Roman"/>
        </w:rPr>
      </w:pPr>
      <w:r w:rsidRPr="003E0BE9">
        <w:rPr>
          <w:rFonts w:ascii="Times New Roman" w:hAnsi="Times New Roman" w:cs="Times New Roman"/>
          <w:sz w:val="20"/>
          <w:szCs w:val="20"/>
        </w:rPr>
        <w:t>Official Translator to the Judiciary</w:t>
      </w:r>
    </w:p>
    <w:p w14:paraId="6A70BA90" w14:textId="77777777" w:rsidR="00973C9F" w:rsidRPr="00973C9F" w:rsidRDefault="00973C9F" w:rsidP="00973C9F">
      <w:pPr>
        <w:spacing w:after="0" w:line="360" w:lineRule="auto"/>
        <w:jc w:val="lowKashida"/>
        <w:rPr>
          <w:rFonts w:asciiTheme="majorBidi" w:hAnsiTheme="majorBidi" w:cstheme="majorBidi"/>
          <w:iCs/>
          <w:sz w:val="24"/>
          <w:szCs w:val="24"/>
          <w:lang w:bidi="fa-IR"/>
        </w:rPr>
      </w:pPr>
    </w:p>
    <w:sectPr w:rsidR="00973C9F" w:rsidRPr="00973C9F" w:rsidSect="00B52439">
      <w:pgSz w:w="12240" w:h="15840"/>
      <w:pgMar w:top="2835" w:right="1021" w:bottom="2268" w:left="102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ll MT">
    <w:altName w:val="Bell MT"/>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oper Black">
    <w:altName w:val="Cooper Black"/>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996"/>
    <w:rsid w:val="000E228A"/>
    <w:rsid w:val="000F2820"/>
    <w:rsid w:val="00177F79"/>
    <w:rsid w:val="0021730C"/>
    <w:rsid w:val="00305E65"/>
    <w:rsid w:val="003C12FB"/>
    <w:rsid w:val="003E0BE9"/>
    <w:rsid w:val="0045150A"/>
    <w:rsid w:val="0047740B"/>
    <w:rsid w:val="004D048A"/>
    <w:rsid w:val="00517379"/>
    <w:rsid w:val="00582459"/>
    <w:rsid w:val="005A4A49"/>
    <w:rsid w:val="005B31A6"/>
    <w:rsid w:val="00805996"/>
    <w:rsid w:val="00973C9F"/>
    <w:rsid w:val="009A2892"/>
    <w:rsid w:val="009A5928"/>
    <w:rsid w:val="009E7541"/>
    <w:rsid w:val="009F5347"/>
    <w:rsid w:val="00A23553"/>
    <w:rsid w:val="00A86CFD"/>
    <w:rsid w:val="00AA079E"/>
    <w:rsid w:val="00B52439"/>
    <w:rsid w:val="00BD20A6"/>
    <w:rsid w:val="00C81A85"/>
    <w:rsid w:val="00C87101"/>
    <w:rsid w:val="00D351E0"/>
    <w:rsid w:val="00D95154"/>
    <w:rsid w:val="00E028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DD883"/>
  <w15:docId w15:val="{CE2645FB-A6B5-405E-AC24-49F66FC48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3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466498">
      <w:bodyDiv w:val="1"/>
      <w:marLeft w:val="0"/>
      <w:marRight w:val="0"/>
      <w:marTop w:val="0"/>
      <w:marBottom w:val="0"/>
      <w:divBdr>
        <w:top w:val="none" w:sz="0" w:space="0" w:color="auto"/>
        <w:left w:val="none" w:sz="0" w:space="0" w:color="auto"/>
        <w:bottom w:val="none" w:sz="0" w:space="0" w:color="auto"/>
        <w:right w:val="none" w:sz="0" w:space="0" w:color="auto"/>
      </w:divBdr>
    </w:div>
    <w:div w:id="766001465">
      <w:bodyDiv w:val="1"/>
      <w:marLeft w:val="0"/>
      <w:marRight w:val="0"/>
      <w:marTop w:val="0"/>
      <w:marBottom w:val="0"/>
      <w:divBdr>
        <w:top w:val="none" w:sz="0" w:space="0" w:color="auto"/>
        <w:left w:val="none" w:sz="0" w:space="0" w:color="auto"/>
        <w:bottom w:val="none" w:sz="0" w:space="0" w:color="auto"/>
        <w:right w:val="none" w:sz="0" w:space="0" w:color="auto"/>
      </w:divBdr>
    </w:div>
    <w:div w:id="155696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a2</dc:creator>
  <cp:keywords/>
  <dc:description/>
  <cp:lastModifiedBy>mirpars12</cp:lastModifiedBy>
  <cp:revision>4</cp:revision>
  <dcterms:created xsi:type="dcterms:W3CDTF">2026-06-18T08:42:00Z</dcterms:created>
  <dcterms:modified xsi:type="dcterms:W3CDTF">2026-06-18T08:46:00Z</dcterms:modified>
</cp:coreProperties>
</file>