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6559" w14:textId="77777777" w:rsidR="009005B6" w:rsidRPr="003B7698" w:rsidRDefault="009005B6" w:rsidP="009005B6">
      <w:pPr>
        <w:spacing w:after="0" w:line="240" w:lineRule="auto"/>
        <w:rPr>
          <w:rFonts w:asciiTheme="majorBidi" w:hAnsiTheme="majorBidi" w:cstheme="majorBidi"/>
        </w:rPr>
      </w:pPr>
      <w:bookmarkStart w:id="0" w:name="_Hlk522459906"/>
      <w:r w:rsidRPr="003B7698">
        <w:rPr>
          <w:rFonts w:asciiTheme="majorBidi" w:hAnsiTheme="majorBidi" w:cstheme="majorBidi"/>
        </w:rPr>
        <w:t xml:space="preserve">The Islamic Republic of Iran </w:t>
      </w:r>
    </w:p>
    <w:p w14:paraId="47EBFAA6" w14:textId="77777777" w:rsidR="009005B6" w:rsidRDefault="009005B6" w:rsidP="009005B6">
      <w:pPr>
        <w:spacing w:after="0" w:line="240" w:lineRule="auto"/>
        <w:rPr>
          <w:rFonts w:asciiTheme="majorBidi" w:hAnsiTheme="majorBidi" w:cstheme="majorBidi"/>
        </w:rPr>
      </w:pPr>
      <w:r w:rsidRPr="00F934DA">
        <w:rPr>
          <w:rFonts w:asciiTheme="majorBidi" w:hAnsiTheme="majorBidi" w:cstheme="majorBidi"/>
        </w:rPr>
        <w:t>Ministry of Health and Medical Education</w:t>
      </w:r>
    </w:p>
    <w:p w14:paraId="42FB7AC3" w14:textId="77777777" w:rsidR="009005B6" w:rsidRPr="00F934DA" w:rsidRDefault="009005B6" w:rsidP="009005B6">
      <w:pPr>
        <w:spacing w:after="0" w:line="240" w:lineRule="auto"/>
        <w:rPr>
          <w:rFonts w:asciiTheme="majorBidi" w:hAnsiTheme="majorBidi" w:cstheme="majorBidi"/>
        </w:rPr>
      </w:pPr>
      <w:r w:rsidRPr="00F934DA">
        <w:rPr>
          <w:rFonts w:asciiTheme="majorBidi" w:hAnsiTheme="majorBidi" w:cstheme="majorBidi"/>
        </w:rPr>
        <w:t xml:space="preserve"> </w:t>
      </w:r>
    </w:p>
    <w:p w14:paraId="44A1571E" w14:textId="77777777" w:rsidR="009005B6" w:rsidRPr="008D7B52" w:rsidRDefault="009005B6" w:rsidP="009005B6">
      <w:pPr>
        <w:spacing w:line="240" w:lineRule="auto"/>
        <w:jc w:val="center"/>
        <w:rPr>
          <w:rFonts w:asciiTheme="majorBidi" w:hAnsiTheme="majorBidi" w:cstheme="majorBidi"/>
          <w:sz w:val="24"/>
          <w:szCs w:val="24"/>
        </w:rPr>
      </w:pPr>
      <w:r w:rsidRPr="008D7B52">
        <w:rPr>
          <w:rFonts w:asciiTheme="majorBidi" w:hAnsiTheme="majorBidi" w:cstheme="majorBidi"/>
          <w:sz w:val="24"/>
          <w:szCs w:val="24"/>
        </w:rPr>
        <w:t>Iran Food and Drug Administration (IFDA)</w:t>
      </w:r>
    </w:p>
    <w:p w14:paraId="7C97F04A" w14:textId="77777777" w:rsidR="009005B6" w:rsidRPr="008D7B52" w:rsidRDefault="009005B6" w:rsidP="009005B6">
      <w:pPr>
        <w:spacing w:line="240" w:lineRule="auto"/>
        <w:jc w:val="center"/>
        <w:rPr>
          <w:rFonts w:asciiTheme="majorBidi" w:hAnsiTheme="majorBidi" w:cstheme="majorBidi"/>
          <w:sz w:val="24"/>
          <w:szCs w:val="24"/>
        </w:rPr>
      </w:pPr>
      <w:r w:rsidRPr="008D7B52">
        <w:rPr>
          <w:rFonts w:asciiTheme="majorBidi" w:hAnsiTheme="majorBidi" w:cstheme="majorBidi"/>
          <w:sz w:val="24"/>
          <w:szCs w:val="24"/>
        </w:rPr>
        <w:t xml:space="preserve">Iran University of Medical Sciences </w:t>
      </w:r>
      <w:r>
        <w:rPr>
          <w:rFonts w:asciiTheme="majorBidi" w:hAnsiTheme="majorBidi" w:cstheme="majorBidi"/>
          <w:sz w:val="24"/>
          <w:szCs w:val="24"/>
        </w:rPr>
        <w:t>(IUMS)</w:t>
      </w:r>
    </w:p>
    <w:bookmarkEnd w:id="0"/>
    <w:p w14:paraId="6BEA3147" w14:textId="77777777" w:rsidR="009005B6" w:rsidRPr="00961D73" w:rsidRDefault="009005B6" w:rsidP="009005B6">
      <w:pPr>
        <w:spacing w:line="240" w:lineRule="auto"/>
        <w:jc w:val="center"/>
        <w:rPr>
          <w:rFonts w:ascii="Bookman Old Style" w:hAnsi="Bookman Old Style" w:cstheme="majorBidi"/>
          <w:b/>
          <w:bCs/>
          <w:sz w:val="26"/>
          <w:szCs w:val="26"/>
        </w:rPr>
      </w:pPr>
      <w:r w:rsidRPr="00961D73">
        <w:rPr>
          <w:rFonts w:ascii="Bookman Old Style" w:hAnsi="Bookman Old Style" w:cstheme="majorBidi"/>
          <w:b/>
          <w:bCs/>
          <w:sz w:val="26"/>
          <w:szCs w:val="26"/>
        </w:rPr>
        <w:t xml:space="preserve">Pharmacy Establishment License </w:t>
      </w:r>
    </w:p>
    <w:p w14:paraId="12716E4D" w14:textId="4B2D707F" w:rsidR="009005B6" w:rsidRPr="005C10CC" w:rsidRDefault="009005B6" w:rsidP="009005B6">
      <w:pPr>
        <w:spacing w:after="0"/>
        <w:rPr>
          <w:rFonts w:asciiTheme="majorBidi" w:hAnsiTheme="majorBidi" w:cstheme="majorBidi"/>
        </w:rPr>
      </w:pPr>
      <w:r w:rsidRPr="005C10CC">
        <w:rPr>
          <w:rFonts w:asciiTheme="majorBidi" w:hAnsiTheme="majorBidi" w:cstheme="majorBidi"/>
          <w:b/>
          <w:bCs/>
          <w:sz w:val="24"/>
          <w:szCs w:val="24"/>
        </w:rPr>
        <w:t xml:space="preserve">Dr. </w:t>
      </w:r>
      <w:r w:rsidR="005251E9" w:rsidRPr="005251E9">
        <w:rPr>
          <w:rFonts w:asciiTheme="majorBidi" w:hAnsiTheme="majorBidi" w:cstheme="majorBidi"/>
          <w:b/>
          <w:bCs/>
          <w:sz w:val="24"/>
          <w:szCs w:val="24"/>
          <w:highlight w:val="yellow"/>
        </w:rPr>
        <w:t>XXXX</w:t>
      </w:r>
      <w:r w:rsidRPr="005251E9">
        <w:rPr>
          <w:rFonts w:asciiTheme="majorBidi" w:hAnsiTheme="majorBidi" w:cstheme="majorBidi"/>
          <w:b/>
          <w:bCs/>
          <w:sz w:val="24"/>
          <w:szCs w:val="24"/>
          <w:highlight w:val="yellow"/>
        </w:rPr>
        <w:t xml:space="preserve"> </w:t>
      </w:r>
      <w:proofErr w:type="spellStart"/>
      <w:r w:rsidR="005251E9" w:rsidRPr="005251E9">
        <w:rPr>
          <w:rFonts w:asciiTheme="majorBidi" w:hAnsiTheme="majorBidi" w:cstheme="majorBidi"/>
          <w:b/>
          <w:bCs/>
          <w:sz w:val="24"/>
          <w:szCs w:val="24"/>
          <w:highlight w:val="yellow"/>
        </w:rPr>
        <w:t>XXXX</w:t>
      </w:r>
      <w:proofErr w:type="spellEnd"/>
      <w:r w:rsidRPr="005C10CC">
        <w:rPr>
          <w:rFonts w:asciiTheme="majorBidi" w:hAnsiTheme="majorBidi" w:cstheme="majorBidi"/>
          <w:b/>
          <w:bCs/>
          <w:sz w:val="24"/>
          <w:szCs w:val="24"/>
        </w:rPr>
        <w:t xml:space="preserve"> Pharmacy</w:t>
      </w:r>
      <w:r w:rsidRPr="005C10CC">
        <w:rPr>
          <w:rFonts w:asciiTheme="majorBidi" w:hAnsiTheme="majorBidi" w:cstheme="majorBidi"/>
          <w:sz w:val="24"/>
          <w:szCs w:val="24"/>
        </w:rPr>
        <w:t xml:space="preserve"> </w:t>
      </w:r>
      <w:r w:rsidRPr="005C10CC">
        <w:rPr>
          <w:rFonts w:asciiTheme="majorBidi" w:hAnsiTheme="majorBidi" w:cstheme="majorBidi"/>
        </w:rPr>
        <w:t>(Daytime hours)</w:t>
      </w:r>
    </w:p>
    <w:p w14:paraId="24A13D0B" w14:textId="696F0D34" w:rsidR="009005B6" w:rsidRPr="008D7B52" w:rsidRDefault="009005B6" w:rsidP="009005B6">
      <w:pPr>
        <w:spacing w:after="0"/>
        <w:rPr>
          <w:rFonts w:asciiTheme="majorBidi" w:hAnsiTheme="majorBidi" w:cstheme="majorBidi"/>
          <w:sz w:val="21"/>
          <w:szCs w:val="21"/>
        </w:rPr>
      </w:pPr>
      <w:r w:rsidRPr="008D7B52">
        <w:rPr>
          <w:rFonts w:asciiTheme="majorBidi" w:hAnsiTheme="majorBidi" w:cstheme="majorBidi"/>
          <w:sz w:val="21"/>
          <w:szCs w:val="21"/>
        </w:rPr>
        <w:t>Pharmacy Code</w:t>
      </w:r>
      <w:r w:rsidRPr="008D7B52">
        <w:rPr>
          <w:rFonts w:asciiTheme="majorBidi" w:hAnsiTheme="majorBidi" w:cstheme="majorBidi"/>
          <w:sz w:val="21"/>
          <w:szCs w:val="21"/>
        </w:rPr>
        <w:tab/>
      </w:r>
      <w:r w:rsidRPr="008D7B52">
        <w:rPr>
          <w:rFonts w:asciiTheme="majorBidi" w:hAnsiTheme="majorBidi" w:cstheme="majorBidi"/>
          <w:sz w:val="21"/>
          <w:szCs w:val="21"/>
        </w:rPr>
        <w:tab/>
        <w:t xml:space="preserve">: </w:t>
      </w:r>
      <w:r w:rsidRPr="005251E9">
        <w:rPr>
          <w:rFonts w:asciiTheme="majorBidi" w:hAnsiTheme="majorBidi" w:cstheme="majorBidi"/>
          <w:sz w:val="21"/>
          <w:szCs w:val="21"/>
          <w:highlight w:val="yellow"/>
        </w:rPr>
        <w:t>1524</w:t>
      </w:r>
      <w:r w:rsidR="005251E9" w:rsidRPr="005251E9">
        <w:rPr>
          <w:rFonts w:asciiTheme="majorBidi" w:hAnsiTheme="majorBidi" w:cstheme="majorBidi"/>
          <w:sz w:val="21"/>
          <w:szCs w:val="21"/>
          <w:highlight w:val="yellow"/>
        </w:rPr>
        <w:t>xxx</w:t>
      </w:r>
    </w:p>
    <w:p w14:paraId="58AF83E5" w14:textId="5998C680" w:rsidR="009005B6" w:rsidRPr="008D7B52" w:rsidRDefault="009005B6" w:rsidP="009005B6">
      <w:pPr>
        <w:spacing w:after="0"/>
        <w:rPr>
          <w:rFonts w:asciiTheme="majorBidi" w:hAnsiTheme="majorBidi" w:cstheme="majorBidi"/>
          <w:sz w:val="21"/>
          <w:szCs w:val="21"/>
        </w:rPr>
      </w:pPr>
      <w:r w:rsidRPr="008D7B52">
        <w:rPr>
          <w:rFonts w:asciiTheme="majorBidi" w:hAnsiTheme="majorBidi" w:cstheme="majorBidi"/>
          <w:sz w:val="21"/>
          <w:szCs w:val="21"/>
        </w:rPr>
        <w:t>License No.</w:t>
      </w:r>
      <w:r w:rsidRPr="008D7B52">
        <w:rPr>
          <w:rFonts w:asciiTheme="majorBidi" w:hAnsiTheme="majorBidi" w:cstheme="majorBidi"/>
          <w:sz w:val="21"/>
          <w:szCs w:val="21"/>
        </w:rPr>
        <w:tab/>
      </w:r>
      <w:r w:rsidRPr="008D7B52">
        <w:rPr>
          <w:rFonts w:asciiTheme="majorBidi" w:hAnsiTheme="majorBidi" w:cstheme="majorBidi"/>
          <w:sz w:val="21"/>
          <w:szCs w:val="21"/>
        </w:rPr>
        <w:tab/>
        <w:t xml:space="preserve">: </w:t>
      </w:r>
      <w:r w:rsidRPr="005251E9">
        <w:rPr>
          <w:rFonts w:asciiTheme="majorBidi" w:hAnsiTheme="majorBidi" w:cstheme="majorBidi"/>
          <w:sz w:val="21"/>
          <w:szCs w:val="21"/>
          <w:highlight w:val="yellow"/>
        </w:rPr>
        <w:t>165/40</w:t>
      </w:r>
      <w:r w:rsidR="005251E9" w:rsidRPr="005251E9">
        <w:rPr>
          <w:rFonts w:asciiTheme="majorBidi" w:hAnsiTheme="majorBidi" w:cstheme="majorBidi"/>
          <w:sz w:val="21"/>
          <w:szCs w:val="21"/>
          <w:highlight w:val="yellow"/>
        </w:rPr>
        <w:t>xx</w:t>
      </w:r>
      <w:r w:rsidRPr="005251E9">
        <w:rPr>
          <w:rFonts w:asciiTheme="majorBidi" w:hAnsiTheme="majorBidi" w:cstheme="majorBidi"/>
          <w:sz w:val="21"/>
          <w:szCs w:val="21"/>
          <w:highlight w:val="yellow"/>
        </w:rPr>
        <w:t>/1/6</w:t>
      </w:r>
      <w:r w:rsidR="005251E9" w:rsidRPr="005251E9">
        <w:rPr>
          <w:rFonts w:asciiTheme="majorBidi" w:hAnsiTheme="majorBidi" w:cstheme="majorBidi"/>
          <w:sz w:val="21"/>
          <w:szCs w:val="21"/>
          <w:highlight w:val="yellow"/>
        </w:rPr>
        <w:t>xxx</w:t>
      </w:r>
    </w:p>
    <w:p w14:paraId="6063CB2C" w14:textId="77777777" w:rsidR="009005B6" w:rsidRPr="008D7B52" w:rsidRDefault="009005B6" w:rsidP="009005B6">
      <w:pPr>
        <w:spacing w:after="0"/>
        <w:rPr>
          <w:rFonts w:asciiTheme="majorBidi" w:hAnsiTheme="majorBidi" w:cstheme="majorBidi"/>
          <w:sz w:val="21"/>
          <w:szCs w:val="21"/>
        </w:rPr>
      </w:pPr>
      <w:r w:rsidRPr="008D7B52">
        <w:rPr>
          <w:rFonts w:asciiTheme="majorBidi" w:hAnsiTheme="majorBidi" w:cstheme="majorBidi"/>
          <w:sz w:val="21"/>
          <w:szCs w:val="21"/>
        </w:rPr>
        <w:t>Date of Issue</w:t>
      </w:r>
      <w:r w:rsidRPr="008D7B52">
        <w:rPr>
          <w:rFonts w:asciiTheme="majorBidi" w:hAnsiTheme="majorBidi" w:cstheme="majorBidi"/>
          <w:sz w:val="21"/>
          <w:szCs w:val="21"/>
        </w:rPr>
        <w:tab/>
      </w:r>
      <w:r w:rsidRPr="008D7B52">
        <w:rPr>
          <w:rFonts w:asciiTheme="majorBidi" w:hAnsiTheme="majorBidi" w:cstheme="majorBidi"/>
          <w:sz w:val="21"/>
          <w:szCs w:val="21"/>
        </w:rPr>
        <w:tab/>
        <w:t xml:space="preserve">: </w:t>
      </w:r>
      <w:r w:rsidRPr="005251E9">
        <w:rPr>
          <w:rFonts w:asciiTheme="majorBidi" w:hAnsiTheme="majorBidi" w:cstheme="majorBidi"/>
          <w:sz w:val="21"/>
          <w:szCs w:val="21"/>
          <w:highlight w:val="yellow"/>
        </w:rPr>
        <w:t>Sept. 26, 2023</w:t>
      </w:r>
    </w:p>
    <w:p w14:paraId="6F762ECC" w14:textId="77777777" w:rsidR="009005B6" w:rsidRPr="008D7B52" w:rsidRDefault="009005B6" w:rsidP="009005B6">
      <w:pPr>
        <w:spacing w:after="0"/>
        <w:rPr>
          <w:rFonts w:asciiTheme="majorBidi" w:hAnsiTheme="majorBidi" w:cstheme="majorBidi"/>
          <w:sz w:val="21"/>
          <w:szCs w:val="21"/>
        </w:rPr>
      </w:pPr>
      <w:r w:rsidRPr="008D7B52">
        <w:rPr>
          <w:rFonts w:asciiTheme="majorBidi" w:hAnsiTheme="majorBidi" w:cstheme="majorBidi"/>
          <w:sz w:val="21"/>
          <w:szCs w:val="21"/>
        </w:rPr>
        <w:t>Expiry Date</w:t>
      </w:r>
      <w:r w:rsidRPr="008D7B52">
        <w:rPr>
          <w:rFonts w:asciiTheme="majorBidi" w:hAnsiTheme="majorBidi" w:cstheme="majorBidi"/>
          <w:sz w:val="21"/>
          <w:szCs w:val="21"/>
        </w:rPr>
        <w:tab/>
      </w:r>
      <w:r w:rsidRPr="008D7B52">
        <w:rPr>
          <w:rFonts w:asciiTheme="majorBidi" w:hAnsiTheme="majorBidi" w:cstheme="majorBidi"/>
          <w:sz w:val="21"/>
          <w:szCs w:val="21"/>
        </w:rPr>
        <w:tab/>
        <w:t xml:space="preserve">: </w:t>
      </w:r>
      <w:r w:rsidRPr="005251E9">
        <w:rPr>
          <w:rFonts w:asciiTheme="majorBidi" w:hAnsiTheme="majorBidi" w:cstheme="majorBidi"/>
          <w:sz w:val="21"/>
          <w:szCs w:val="21"/>
          <w:highlight w:val="yellow"/>
        </w:rPr>
        <w:t>Permanent License</w:t>
      </w:r>
      <w:r w:rsidRPr="008D7B52">
        <w:rPr>
          <w:rFonts w:asciiTheme="majorBidi" w:hAnsiTheme="majorBidi" w:cstheme="majorBidi"/>
          <w:sz w:val="21"/>
          <w:szCs w:val="21"/>
        </w:rPr>
        <w:t xml:space="preserve">  </w:t>
      </w:r>
    </w:p>
    <w:p w14:paraId="23EE43D1" w14:textId="77777777" w:rsidR="009005B6" w:rsidRDefault="009005B6" w:rsidP="009005B6">
      <w:pPr>
        <w:spacing w:after="0" w:line="240" w:lineRule="auto"/>
        <w:rPr>
          <w:rFonts w:asciiTheme="majorBidi" w:hAnsiTheme="majorBidi" w:cstheme="majorBidi"/>
          <w:sz w:val="24"/>
          <w:szCs w:val="24"/>
        </w:rPr>
      </w:pPr>
    </w:p>
    <w:p w14:paraId="06AC7E93" w14:textId="5CDDB0E1" w:rsidR="009005B6" w:rsidRPr="00234C0F" w:rsidRDefault="009005B6" w:rsidP="009005B6">
      <w:pPr>
        <w:spacing w:after="0" w:line="360" w:lineRule="auto"/>
        <w:jc w:val="both"/>
        <w:rPr>
          <w:rFonts w:asciiTheme="majorBidi" w:hAnsiTheme="majorBidi" w:cstheme="majorBidi"/>
        </w:rPr>
      </w:pPr>
      <w:r w:rsidRPr="00234C0F">
        <w:rPr>
          <w:rFonts w:asciiTheme="majorBidi" w:hAnsiTheme="majorBidi" w:cstheme="majorBidi"/>
        </w:rPr>
        <w:t>By virtue of the Medical and Pharmaceutical Regulations enacted in Jun</w:t>
      </w:r>
      <w:r>
        <w:rPr>
          <w:rFonts w:asciiTheme="majorBidi" w:hAnsiTheme="majorBidi" w:cstheme="majorBidi"/>
        </w:rPr>
        <w:t xml:space="preserve">e 1955 and subsequent amendments </w:t>
      </w:r>
      <w:r w:rsidRPr="00234C0F">
        <w:rPr>
          <w:rFonts w:asciiTheme="majorBidi" w:hAnsiTheme="majorBidi" w:cstheme="majorBidi"/>
        </w:rPr>
        <w:t>and relevant bylaw</w:t>
      </w:r>
      <w:r>
        <w:rPr>
          <w:rFonts w:asciiTheme="majorBidi" w:hAnsiTheme="majorBidi" w:cstheme="majorBidi"/>
        </w:rPr>
        <w:t xml:space="preserve"> </w:t>
      </w:r>
      <w:r w:rsidRPr="00234C0F">
        <w:rPr>
          <w:rFonts w:asciiTheme="majorBidi" w:hAnsiTheme="majorBidi" w:cstheme="majorBidi"/>
        </w:rPr>
        <w:t xml:space="preserve">thereof, the </w:t>
      </w:r>
      <w:r>
        <w:rPr>
          <w:rFonts w:asciiTheme="majorBidi" w:hAnsiTheme="majorBidi" w:cstheme="majorBidi"/>
        </w:rPr>
        <w:t>request</w:t>
      </w:r>
      <w:r w:rsidRPr="00234C0F">
        <w:rPr>
          <w:rFonts w:asciiTheme="majorBidi" w:hAnsiTheme="majorBidi" w:cstheme="majorBidi"/>
        </w:rPr>
        <w:t xml:space="preserve"> of </w:t>
      </w:r>
      <w:r>
        <w:rPr>
          <w:rFonts w:asciiTheme="majorBidi" w:hAnsiTheme="majorBidi" w:cstheme="majorBidi"/>
        </w:rPr>
        <w:t>Dr</w:t>
      </w:r>
      <w:r w:rsidRPr="00234C0F">
        <w:rPr>
          <w:rFonts w:asciiTheme="majorBidi" w:hAnsiTheme="majorBidi" w:cstheme="majorBidi"/>
        </w:rPr>
        <w:t xml:space="preserve">. </w:t>
      </w:r>
      <w:r w:rsidR="005251E9" w:rsidRPr="005251E9">
        <w:rPr>
          <w:rFonts w:ascii="Georgia" w:hAnsi="Georgia" w:cstheme="majorBidi"/>
          <w:b/>
          <w:bCs/>
          <w:sz w:val="24"/>
          <w:szCs w:val="24"/>
          <w:highlight w:val="yellow"/>
        </w:rPr>
        <w:t>XXXX</w:t>
      </w:r>
      <w:r w:rsidRPr="005251E9">
        <w:rPr>
          <w:rFonts w:ascii="Georgia" w:hAnsi="Georgia" w:cstheme="majorBidi"/>
          <w:b/>
          <w:bCs/>
          <w:sz w:val="24"/>
          <w:szCs w:val="24"/>
          <w:highlight w:val="yellow"/>
        </w:rPr>
        <w:t xml:space="preserve"> </w:t>
      </w:r>
      <w:proofErr w:type="spellStart"/>
      <w:r w:rsidR="005251E9" w:rsidRPr="005251E9">
        <w:rPr>
          <w:rFonts w:ascii="Georgia" w:hAnsi="Georgia" w:cstheme="majorBidi"/>
          <w:b/>
          <w:bCs/>
          <w:sz w:val="24"/>
          <w:szCs w:val="24"/>
          <w:highlight w:val="yellow"/>
        </w:rPr>
        <w:t>XXXX</w:t>
      </w:r>
      <w:proofErr w:type="spellEnd"/>
      <w:r w:rsidRPr="00234C0F">
        <w:rPr>
          <w:rFonts w:asciiTheme="majorBidi" w:hAnsiTheme="majorBidi" w:cstheme="majorBidi"/>
        </w:rPr>
        <w:t xml:space="preserve">, daughter of </w:t>
      </w:r>
      <w:r w:rsidR="005251E9" w:rsidRPr="005251E9">
        <w:rPr>
          <w:rFonts w:asciiTheme="majorBidi" w:hAnsiTheme="majorBidi" w:cstheme="majorBidi"/>
          <w:highlight w:val="yellow"/>
        </w:rPr>
        <w:t>Ali</w:t>
      </w:r>
      <w:r w:rsidRPr="00234C0F">
        <w:rPr>
          <w:rFonts w:asciiTheme="majorBidi" w:hAnsiTheme="majorBidi" w:cstheme="majorBidi"/>
        </w:rPr>
        <w:t xml:space="preserve">, born in </w:t>
      </w:r>
      <w:r w:rsidRPr="005251E9">
        <w:rPr>
          <w:rFonts w:asciiTheme="majorBidi" w:hAnsiTheme="majorBidi" w:cstheme="majorBidi"/>
          <w:highlight w:val="yellow"/>
        </w:rPr>
        <w:t>1990</w:t>
      </w:r>
      <w:r w:rsidRPr="00234C0F">
        <w:rPr>
          <w:rFonts w:asciiTheme="majorBidi" w:hAnsiTheme="majorBidi" w:cstheme="majorBidi"/>
        </w:rPr>
        <w:t xml:space="preserve">, the holder of </w:t>
      </w:r>
      <w:r>
        <w:rPr>
          <w:rFonts w:asciiTheme="majorBidi" w:hAnsiTheme="majorBidi" w:cstheme="majorBidi"/>
        </w:rPr>
        <w:t>birth</w:t>
      </w:r>
      <w:r w:rsidRPr="00234C0F">
        <w:rPr>
          <w:rFonts w:asciiTheme="majorBidi" w:hAnsiTheme="majorBidi" w:cstheme="majorBidi"/>
        </w:rPr>
        <w:t xml:space="preserve"> certificate No. </w:t>
      </w:r>
      <w:proofErr w:type="spellStart"/>
      <w:r w:rsidR="005251E9" w:rsidRPr="005251E9">
        <w:rPr>
          <w:rFonts w:asciiTheme="majorBidi" w:hAnsiTheme="majorBidi" w:cstheme="majorBidi"/>
          <w:highlight w:val="yellow"/>
        </w:rPr>
        <w:t>xxxxxxx</w:t>
      </w:r>
      <w:proofErr w:type="spellEnd"/>
      <w:r w:rsidRPr="00234C0F">
        <w:rPr>
          <w:rFonts w:asciiTheme="majorBidi" w:hAnsiTheme="majorBidi" w:cstheme="majorBidi"/>
        </w:rPr>
        <w:t xml:space="preserve"> issued in </w:t>
      </w:r>
      <w:r w:rsidRPr="005251E9">
        <w:rPr>
          <w:rFonts w:asciiTheme="majorBidi" w:hAnsiTheme="majorBidi" w:cstheme="majorBidi"/>
          <w:highlight w:val="yellow"/>
        </w:rPr>
        <w:t>Esfahan</w:t>
      </w:r>
      <w:r w:rsidRPr="00234C0F">
        <w:rPr>
          <w:rFonts w:asciiTheme="majorBidi" w:hAnsiTheme="majorBidi" w:cstheme="majorBidi"/>
        </w:rPr>
        <w:t xml:space="preserve">, with National ID No. </w:t>
      </w:r>
      <w:proofErr w:type="spellStart"/>
      <w:r w:rsidR="005251E9" w:rsidRPr="005251E9">
        <w:rPr>
          <w:rFonts w:asciiTheme="majorBidi" w:hAnsiTheme="majorBidi" w:cstheme="majorBidi"/>
          <w:highlight w:val="yellow"/>
        </w:rPr>
        <w:t>xxxxxxx</w:t>
      </w:r>
      <w:proofErr w:type="spellEnd"/>
      <w:r w:rsidRPr="00234C0F">
        <w:rPr>
          <w:rFonts w:asciiTheme="majorBidi" w:hAnsiTheme="majorBidi" w:cstheme="majorBidi"/>
        </w:rPr>
        <w:t>, having a</w:t>
      </w:r>
      <w:r>
        <w:rPr>
          <w:rFonts w:asciiTheme="majorBidi" w:hAnsiTheme="majorBidi" w:cstheme="majorBidi"/>
        </w:rPr>
        <w:t xml:space="preserve"> degree of</w:t>
      </w:r>
      <w:r w:rsidRPr="00234C0F">
        <w:rPr>
          <w:rFonts w:asciiTheme="majorBidi" w:hAnsiTheme="majorBidi" w:cstheme="majorBidi"/>
        </w:rPr>
        <w:t xml:space="preserve"> </w:t>
      </w:r>
      <w:r w:rsidRPr="00B91149">
        <w:rPr>
          <w:rFonts w:asciiTheme="majorBidi" w:hAnsiTheme="majorBidi" w:cstheme="majorBidi"/>
          <w:b/>
          <w:bCs/>
          <w:sz w:val="24"/>
          <w:szCs w:val="24"/>
        </w:rPr>
        <w:t>Doctor of Pharmacy</w:t>
      </w:r>
      <w:r w:rsidRPr="00234C0F">
        <w:rPr>
          <w:rFonts w:asciiTheme="majorBidi" w:hAnsiTheme="majorBidi" w:cstheme="majorBidi"/>
        </w:rPr>
        <w:t xml:space="preserve">, was propounded and investigated in the Legal Commission of Pharmacy Affairs on </w:t>
      </w:r>
      <w:r w:rsidRPr="005251E9">
        <w:rPr>
          <w:rFonts w:asciiTheme="majorBidi" w:hAnsiTheme="majorBidi" w:cstheme="majorBidi"/>
          <w:highlight w:val="yellow"/>
        </w:rPr>
        <w:t>Sept. 22, 2021</w:t>
      </w:r>
      <w:r>
        <w:rPr>
          <w:rFonts w:asciiTheme="majorBidi" w:hAnsiTheme="majorBidi" w:cstheme="majorBidi"/>
        </w:rPr>
        <w:t xml:space="preserve">. Accordingly, she is given </w:t>
      </w:r>
      <w:r w:rsidRPr="00234C0F">
        <w:rPr>
          <w:rFonts w:asciiTheme="majorBidi" w:hAnsiTheme="majorBidi" w:cstheme="majorBidi"/>
        </w:rPr>
        <w:t xml:space="preserve">permission to open a pharmacy business at the following location: </w:t>
      </w:r>
    </w:p>
    <w:p w14:paraId="2280721F" w14:textId="1707E9E5" w:rsidR="009005B6" w:rsidRDefault="009005B6" w:rsidP="009005B6">
      <w:pPr>
        <w:spacing w:after="0" w:line="360" w:lineRule="auto"/>
        <w:jc w:val="both"/>
        <w:rPr>
          <w:rFonts w:asciiTheme="majorBidi" w:hAnsiTheme="majorBidi" w:cstheme="majorBidi"/>
        </w:rPr>
      </w:pPr>
      <w:r w:rsidRPr="005251E9">
        <w:rPr>
          <w:rFonts w:asciiTheme="majorBidi" w:hAnsiTheme="majorBidi" w:cstheme="majorBidi"/>
          <w:highlight w:val="yellow"/>
        </w:rPr>
        <w:t xml:space="preserve">No. 88, corner of </w:t>
      </w:r>
      <w:r w:rsidR="005251E9" w:rsidRPr="005251E9">
        <w:rPr>
          <w:rFonts w:asciiTheme="majorBidi" w:hAnsiTheme="majorBidi" w:cstheme="majorBidi"/>
          <w:highlight w:val="yellow"/>
        </w:rPr>
        <w:t>xxx</w:t>
      </w:r>
      <w:r w:rsidRPr="005251E9">
        <w:rPr>
          <w:rFonts w:asciiTheme="majorBidi" w:hAnsiTheme="majorBidi" w:cstheme="majorBidi"/>
          <w:highlight w:val="yellow"/>
        </w:rPr>
        <w:t xml:space="preserve"> alley, </w:t>
      </w:r>
      <w:r w:rsidR="005251E9" w:rsidRPr="005251E9">
        <w:rPr>
          <w:rFonts w:asciiTheme="majorBidi" w:hAnsiTheme="majorBidi" w:cstheme="majorBidi"/>
          <w:highlight w:val="yellow"/>
        </w:rPr>
        <w:t>xxx</w:t>
      </w:r>
      <w:r w:rsidRPr="005251E9">
        <w:rPr>
          <w:rFonts w:asciiTheme="majorBidi" w:hAnsiTheme="majorBidi" w:cstheme="majorBidi"/>
          <w:highlight w:val="yellow"/>
        </w:rPr>
        <w:t xml:space="preserve"> St., Tehran city, central Tehran, Tehran province, postal code </w:t>
      </w:r>
      <w:proofErr w:type="spellStart"/>
      <w:r w:rsidR="005251E9" w:rsidRPr="005251E9">
        <w:rPr>
          <w:rFonts w:asciiTheme="majorBidi" w:hAnsiTheme="majorBidi" w:cstheme="majorBidi"/>
          <w:highlight w:val="yellow"/>
        </w:rPr>
        <w:t>xxxx</w:t>
      </w:r>
      <w:proofErr w:type="spellEnd"/>
      <w:r w:rsidRPr="005251E9">
        <w:rPr>
          <w:rFonts w:asciiTheme="majorBidi" w:hAnsiTheme="majorBidi" w:cstheme="majorBidi"/>
          <w:highlight w:val="yellow"/>
        </w:rPr>
        <w:t xml:space="preserve"> IRAN</w:t>
      </w:r>
      <w:r w:rsidRPr="00234C0F">
        <w:rPr>
          <w:rFonts w:asciiTheme="majorBidi" w:hAnsiTheme="majorBidi" w:cstheme="majorBidi"/>
        </w:rPr>
        <w:t>.</w:t>
      </w:r>
    </w:p>
    <w:p w14:paraId="34A6C2E3" w14:textId="77777777" w:rsidR="009005B6" w:rsidRPr="005823EC" w:rsidRDefault="009005B6" w:rsidP="009005B6">
      <w:pPr>
        <w:spacing w:before="240" w:after="0"/>
        <w:jc w:val="both"/>
        <w:rPr>
          <w:rFonts w:ascii="Times New Roman" w:eastAsiaTheme="minorEastAsia" w:hAnsi="Times New Roman" w:cs="Times New Roman"/>
          <w:sz w:val="20"/>
          <w:szCs w:val="20"/>
        </w:rPr>
      </w:pPr>
      <w:r w:rsidRPr="005823EC">
        <w:rPr>
          <w:rFonts w:asciiTheme="majorBidi" w:hAnsiTheme="majorBidi" w:cstheme="majorBidi"/>
          <w:sz w:val="20"/>
          <w:szCs w:val="20"/>
        </w:rPr>
        <w:t xml:space="preserve">Signed and </w:t>
      </w:r>
      <w:proofErr w:type="gramStart"/>
      <w:r>
        <w:rPr>
          <w:rFonts w:asciiTheme="majorBidi" w:hAnsiTheme="majorBidi" w:cstheme="majorBidi"/>
          <w:sz w:val="20"/>
          <w:szCs w:val="20"/>
        </w:rPr>
        <w:t>S</w:t>
      </w:r>
      <w:r w:rsidRPr="005823EC">
        <w:rPr>
          <w:rFonts w:asciiTheme="majorBidi" w:hAnsiTheme="majorBidi" w:cstheme="majorBidi"/>
          <w:sz w:val="20"/>
          <w:szCs w:val="20"/>
        </w:rPr>
        <w:t>ealed</w:t>
      </w:r>
      <w:proofErr w:type="gramEnd"/>
      <w:r>
        <w:rPr>
          <w:rFonts w:asciiTheme="majorBidi" w:hAnsiTheme="majorBidi" w:cstheme="majorBidi"/>
          <w:sz w:val="20"/>
          <w:szCs w:val="20"/>
        </w:rPr>
        <w:t xml:space="preserve"> by</w:t>
      </w:r>
      <w:r w:rsidRPr="005823EC">
        <w:rPr>
          <w:rFonts w:ascii="Times New Roman" w:eastAsiaTheme="minorEastAsia" w:hAnsi="Times New Roman" w:cs="Times New Roman"/>
          <w:sz w:val="20"/>
          <w:szCs w:val="20"/>
        </w:rPr>
        <w:t>:</w:t>
      </w:r>
    </w:p>
    <w:p w14:paraId="7C8F5E12" w14:textId="77777777" w:rsidR="009005B6" w:rsidRPr="005823EC" w:rsidRDefault="009005B6" w:rsidP="009005B6">
      <w:pPr>
        <w:spacing w:after="0"/>
        <w:jc w:val="both"/>
        <w:rPr>
          <w:rFonts w:ascii="Times New Roman" w:eastAsiaTheme="minorEastAsia" w:hAnsi="Times New Roman" w:cs="Times New Roman"/>
          <w:sz w:val="20"/>
          <w:szCs w:val="20"/>
        </w:rPr>
      </w:pPr>
      <w:r w:rsidRPr="005823EC">
        <w:rPr>
          <w:rFonts w:ascii="Times New Roman" w:eastAsiaTheme="minorEastAsia" w:hAnsi="Times New Roman" w:cs="Times New Roman"/>
          <w:sz w:val="20"/>
          <w:szCs w:val="20"/>
        </w:rPr>
        <w:t xml:space="preserve">- Dr. </w:t>
      </w:r>
      <w:r w:rsidRPr="005251E9">
        <w:rPr>
          <w:rFonts w:ascii="Times New Roman" w:eastAsiaTheme="minorEastAsia" w:hAnsi="Times New Roman" w:cs="Times New Roman"/>
          <w:sz w:val="20"/>
          <w:szCs w:val="20"/>
          <w:highlight w:val="yellow"/>
        </w:rPr>
        <w:t xml:space="preserve">Mehran </w:t>
      </w:r>
      <w:proofErr w:type="spellStart"/>
      <w:r w:rsidRPr="005251E9">
        <w:rPr>
          <w:rFonts w:ascii="Times New Roman" w:eastAsiaTheme="minorEastAsia" w:hAnsi="Times New Roman" w:cs="Times New Roman"/>
          <w:sz w:val="20"/>
          <w:szCs w:val="20"/>
          <w:highlight w:val="yellow"/>
        </w:rPr>
        <w:t>Valaei</w:t>
      </w:r>
      <w:proofErr w:type="spellEnd"/>
    </w:p>
    <w:p w14:paraId="2318D00D" w14:textId="77777777" w:rsidR="009005B6" w:rsidRPr="005823EC" w:rsidRDefault="009005B6" w:rsidP="009005B6">
      <w:pPr>
        <w:spacing w:after="0"/>
        <w:jc w:val="both"/>
        <w:rPr>
          <w:rFonts w:ascii="Times New Roman" w:eastAsiaTheme="minorEastAsia" w:hAnsi="Times New Roman" w:cs="Times New Roman"/>
          <w:sz w:val="20"/>
          <w:szCs w:val="20"/>
        </w:rPr>
      </w:pPr>
      <w:r w:rsidRPr="005823EC">
        <w:rPr>
          <w:rFonts w:ascii="Times New Roman" w:eastAsiaTheme="minorEastAsia" w:hAnsi="Times New Roman" w:cs="Times New Roman"/>
          <w:sz w:val="20"/>
          <w:szCs w:val="20"/>
        </w:rPr>
        <w:t xml:space="preserve">Vice-Chancellor of Food &amp; Drug Affairs </w:t>
      </w:r>
    </w:p>
    <w:p w14:paraId="09F251C7" w14:textId="77777777" w:rsidR="009005B6" w:rsidRPr="005823EC" w:rsidRDefault="009005B6" w:rsidP="009005B6">
      <w:pPr>
        <w:spacing w:after="0"/>
        <w:jc w:val="both"/>
        <w:rPr>
          <w:rFonts w:ascii="Times New Roman" w:eastAsiaTheme="minorEastAsia" w:hAnsi="Times New Roman" w:cs="Times New Roman"/>
          <w:sz w:val="20"/>
          <w:szCs w:val="20"/>
        </w:rPr>
      </w:pPr>
      <w:r w:rsidRPr="005251E9">
        <w:rPr>
          <w:rFonts w:ascii="Times New Roman" w:eastAsiaTheme="minorEastAsia" w:hAnsi="Times New Roman" w:cs="Times New Roman"/>
          <w:sz w:val="20"/>
          <w:szCs w:val="20"/>
          <w:highlight w:val="yellow"/>
        </w:rPr>
        <w:t>Iran University</w:t>
      </w:r>
      <w:r w:rsidRPr="005823EC">
        <w:rPr>
          <w:rFonts w:ascii="Times New Roman" w:eastAsiaTheme="minorEastAsia" w:hAnsi="Times New Roman" w:cs="Times New Roman"/>
          <w:sz w:val="20"/>
          <w:szCs w:val="20"/>
        </w:rPr>
        <w:t xml:space="preserve"> of Medical Sciences </w:t>
      </w:r>
    </w:p>
    <w:p w14:paraId="3037E49C" w14:textId="77777777" w:rsidR="009005B6" w:rsidRPr="00234C0F" w:rsidRDefault="009005B6" w:rsidP="009005B6">
      <w:pPr>
        <w:spacing w:after="0" w:line="36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10530"/>
      </w:tblGrid>
      <w:tr w:rsidR="009005B6" w14:paraId="4F0FC3CA" w14:textId="77777777" w:rsidTr="001F3D2D">
        <w:tc>
          <w:tcPr>
            <w:tcW w:w="10756" w:type="dxa"/>
          </w:tcPr>
          <w:p w14:paraId="6B49F9AE" w14:textId="77777777" w:rsidR="009005B6" w:rsidRPr="005823EC" w:rsidRDefault="009005B6" w:rsidP="009005B6">
            <w:pPr>
              <w:pStyle w:val="Default"/>
              <w:numPr>
                <w:ilvl w:val="0"/>
                <w:numId w:val="1"/>
              </w:numPr>
              <w:ind w:left="426" w:hanging="426"/>
              <w:jc w:val="both"/>
              <w:rPr>
                <w:sz w:val="20"/>
                <w:szCs w:val="20"/>
              </w:rPr>
            </w:pPr>
            <w:r w:rsidRPr="005823EC">
              <w:rPr>
                <w:sz w:val="20"/>
                <w:szCs w:val="20"/>
              </w:rPr>
              <w:t>The activity of the pharmacy is subject to presence of an eligible responsible pharmacist who is eligible according to the executive regulations and bylaws.</w:t>
            </w:r>
          </w:p>
          <w:p w14:paraId="0FFC6D38" w14:textId="77777777" w:rsidR="009005B6" w:rsidRPr="008D7B52" w:rsidRDefault="009005B6" w:rsidP="009005B6">
            <w:pPr>
              <w:pStyle w:val="Default"/>
              <w:numPr>
                <w:ilvl w:val="0"/>
                <w:numId w:val="1"/>
              </w:numPr>
              <w:ind w:left="426" w:hanging="426"/>
              <w:jc w:val="both"/>
              <w:rPr>
                <w:sz w:val="20"/>
                <w:szCs w:val="20"/>
              </w:rPr>
            </w:pPr>
            <w:r w:rsidRPr="008D7B52">
              <w:rPr>
                <w:sz w:val="20"/>
                <w:szCs w:val="20"/>
              </w:rPr>
              <w:t xml:space="preserve">By virtue of Article 3 of </w:t>
            </w:r>
            <w:r w:rsidRPr="008D7B52">
              <w:rPr>
                <w:rFonts w:asciiTheme="majorBidi" w:hAnsiTheme="majorBidi" w:cstheme="majorBidi"/>
                <w:sz w:val="20"/>
                <w:szCs w:val="20"/>
              </w:rPr>
              <w:t xml:space="preserve">Medical, Pharmaceutical, Food and Beverage Regulations passed on June 20, 1955 </w:t>
            </w:r>
            <w:r w:rsidRPr="008D7B52">
              <w:rPr>
                <w:sz w:val="20"/>
                <w:szCs w:val="20"/>
              </w:rPr>
              <w:t xml:space="preserve">and the subsequent amendment and other executive bylaw thereof, if this license is transferred to a third party or another license is used at the aforementioned business place in any possible way such as lease or rent, the pharmacy will be immediately closed by the university officials and the case will be referred to the competent authorities. </w:t>
            </w:r>
          </w:p>
          <w:p w14:paraId="61F6AB20" w14:textId="77777777" w:rsidR="009005B6" w:rsidRPr="005823EC" w:rsidRDefault="009005B6" w:rsidP="009005B6">
            <w:pPr>
              <w:pStyle w:val="Default"/>
              <w:numPr>
                <w:ilvl w:val="0"/>
                <w:numId w:val="1"/>
              </w:numPr>
              <w:spacing w:line="276" w:lineRule="auto"/>
              <w:ind w:left="426" w:hanging="426"/>
              <w:jc w:val="both"/>
              <w:rPr>
                <w:sz w:val="20"/>
                <w:szCs w:val="20"/>
              </w:rPr>
            </w:pPr>
            <w:r w:rsidRPr="005823EC">
              <w:rPr>
                <w:sz w:val="20"/>
                <w:szCs w:val="20"/>
              </w:rPr>
              <w:t xml:space="preserve">It is mandatory to put the original license in public view at the pharmacy. </w:t>
            </w:r>
          </w:p>
        </w:tc>
      </w:tr>
    </w:tbl>
    <w:p w14:paraId="2AD6FC11" w14:textId="77777777" w:rsidR="009005B6" w:rsidRDefault="009005B6" w:rsidP="009005B6">
      <w:pPr>
        <w:spacing w:after="0"/>
        <w:rPr>
          <w:rFonts w:asciiTheme="majorBidi" w:hAnsiTheme="majorBidi" w:cstheme="majorBidi"/>
          <w:sz w:val="20"/>
          <w:szCs w:val="20"/>
        </w:rPr>
      </w:pPr>
    </w:p>
    <w:p w14:paraId="1490F04B" w14:textId="5248248D" w:rsidR="009005B6" w:rsidRPr="005823EC" w:rsidRDefault="009005B6" w:rsidP="009005B6">
      <w:pPr>
        <w:pBdr>
          <w:top w:val="single" w:sz="4" w:space="1" w:color="auto"/>
        </w:pBdr>
        <w:spacing w:after="0"/>
        <w:rPr>
          <w:rFonts w:ascii="Times New Roman" w:eastAsiaTheme="minorEastAsia" w:hAnsi="Times New Roman" w:cs="Times New Roman"/>
          <w:sz w:val="20"/>
          <w:szCs w:val="20"/>
        </w:rPr>
      </w:pPr>
      <w:r w:rsidRPr="005823EC">
        <w:rPr>
          <w:rFonts w:ascii="Times New Roman" w:eastAsiaTheme="minorEastAsia" w:hAnsi="Times New Roman" w:cs="Times New Roman"/>
          <w:sz w:val="20"/>
          <w:szCs w:val="20"/>
        </w:rPr>
        <w:t>True translation from the Persian original, hereto appended, is certified.</w:t>
      </w:r>
    </w:p>
    <w:p w14:paraId="3C1B6542" w14:textId="5193D5AF" w:rsidR="00DD678B" w:rsidRPr="005251E9" w:rsidRDefault="009005B6" w:rsidP="005251E9">
      <w:pPr>
        <w:spacing w:after="0"/>
        <w:rPr>
          <w:rFonts w:ascii="Times New Roman" w:eastAsiaTheme="minorEastAsia" w:hAnsi="Times New Roman" w:cs="Times New Roman"/>
        </w:rPr>
      </w:pPr>
      <w:r w:rsidRPr="005823EC">
        <w:rPr>
          <w:rFonts w:ascii="Times New Roman" w:eastAsiaTheme="minorEastAsia" w:hAnsi="Times New Roman" w:cs="Times New Roman"/>
          <w:sz w:val="20"/>
          <w:szCs w:val="20"/>
        </w:rPr>
        <w:t>Official translator to the Judiciary</w:t>
      </w:r>
      <w:r w:rsidRPr="00A86BB4">
        <w:rPr>
          <w:rFonts w:ascii="Times New Roman" w:eastAsiaTheme="minorEastAsia" w:hAnsi="Times New Roman" w:cs="Times New Roman"/>
        </w:rPr>
        <w:tab/>
      </w:r>
    </w:p>
    <w:sectPr w:rsidR="00DD678B" w:rsidRPr="005251E9" w:rsidSect="003630C3">
      <w:pgSz w:w="12240" w:h="15840"/>
      <w:pgMar w:top="2304" w:right="850" w:bottom="1411"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6174"/>
    <w:multiLevelType w:val="hybridMultilevel"/>
    <w:tmpl w:val="9DCABD4E"/>
    <w:lvl w:ilvl="0" w:tplc="232CC3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17"/>
    <w:rsid w:val="00081717"/>
    <w:rsid w:val="0041608A"/>
    <w:rsid w:val="005251E9"/>
    <w:rsid w:val="00804999"/>
    <w:rsid w:val="009005B6"/>
    <w:rsid w:val="00C8325D"/>
    <w:rsid w:val="00DD67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FB2B"/>
  <w15:chartTrackingRefBased/>
  <w15:docId w15:val="{09486CD2-1309-4C93-9484-24ECBFC0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B6"/>
    <w:pPr>
      <w:spacing w:after="200" w:line="276" w:lineRule="auto"/>
    </w:pPr>
    <w:rPr>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05B6"/>
    <w:pPr>
      <w:spacing w:after="0" w:line="240" w:lineRule="auto"/>
    </w:pPr>
    <w:rPr>
      <w:kern w:val="0"/>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005B6"/>
    <w:pPr>
      <w:autoSpaceDE w:val="0"/>
      <w:autoSpaceDN w:val="0"/>
      <w:adjustRightInd w:val="0"/>
      <w:spacing w:after="0" w:line="240" w:lineRule="auto"/>
    </w:pPr>
    <w:rPr>
      <w:rFonts w:ascii="Times New Roman" w:eastAsia="Calibri"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mirpars12</cp:lastModifiedBy>
  <cp:revision>4</cp:revision>
  <dcterms:created xsi:type="dcterms:W3CDTF">2026-06-02T12:24:00Z</dcterms:created>
  <dcterms:modified xsi:type="dcterms:W3CDTF">2026-06-02T12:32:00Z</dcterms:modified>
</cp:coreProperties>
</file>